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22" w:rsidRPr="00404F22" w:rsidRDefault="00404F22" w:rsidP="00404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Лекция 3 </w:t>
      </w:r>
    </w:p>
    <w:p w:rsidR="00404F22" w:rsidRPr="00404F22" w:rsidRDefault="00404F22" w:rsidP="00404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Тема: </w:t>
      </w:r>
      <w:proofErr w:type="gramStart"/>
      <w:r w:rsidRPr="00404F2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« Организация</w:t>
      </w:r>
      <w:proofErr w:type="gramEnd"/>
      <w:r w:rsidRPr="00404F2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планирования беспроводных сетей»</w:t>
      </w:r>
    </w:p>
    <w:p w:rsidR="00404F22" w:rsidRPr="00404F22" w:rsidRDefault="00404F22" w:rsidP="00404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404F22" w:rsidRDefault="00404F22" w:rsidP="00404F22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494949"/>
          <w:sz w:val="18"/>
          <w:szCs w:val="1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Аннотация: </w:t>
      </w:r>
      <w:r w:rsidRPr="00404F2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При планировании беспроводной сети необходимо учитывать множество факторов для обеспечения наилучших параметров соединения. Пожалуй, самым главным принципом являются грамотное расположение точек доступа с учетом множества параметров. Подробно рассказывается организация офисной сети со всеми поясняющими рисунками, схемами и графиками. Рассмотрен вопрос связи с помощью беспроводной сети нескольких офисов. Следует обратить внимание на Приложение Б – эта информация поможет грамотно использовать радиочастотный диапазон, </w:t>
      </w:r>
      <w:proofErr w:type="gramStart"/>
      <w:r w:rsidRPr="00404F2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 следовательно</w:t>
      </w:r>
      <w:proofErr w:type="gramEnd"/>
      <w:r w:rsidRPr="00404F2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выбрать необходимый стандарт беспроводной передачи данных.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ect1"/>
      <w:bookmarkEnd w:id="0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беспроводной локальной сети необходимо учитывать некоторые особенности окружающей среды. На качество и дальность работы связи влияет множество физических факторов: число стен, перекрытий и других объектов, через которые должен пройти сигнал. Обычно </w:t>
      </w:r>
      <w:bookmarkStart w:id="1" w:name="keyword1"/>
      <w:bookmarkEnd w:id="1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расстояние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зависит от типа материалов и радиочастотного шума от других электроприборов в помещении. Для улучшения качества связи надо следовать базовым принципам: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число стен и перекрытий между абонентами беспроводной сети - каждая стена и перекрытие отнимает от максимального радиуса от 1 м до 25 м. Расположить точки доступа и абонентов сети так, чтобы количество преград между ними было минимальным.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угол между точками доступа и абонентами сети. Стена толщиной 0,5 м при угле в 30 градусов для радиоволны становится стеной толщиной 1 м. При угле в 2 градуса стена становится преградой толщиной 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12 м! Надо стараться расположить абонентов сети так, чтобы сигнал проходил под углом в 90 градусов к перекрытиям или стенам.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материалы влияют на прохождение сигнала по-разному - целиком металлические двери или алюминиевая облицовка негативно сказываются на передаче радиоволн. Желательно, чтобы между абонентами сети не было металлических или железобетонных препятствий.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программного обеспечения проверки мощности сигнала надо позиционировать антенну на лучший прием.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Удалить от абонентов беспроводных сетей, по крайней мере, на 1-2 метра электроприборы, генерирующие радиопомехи, микроволновые печи, мониторы, электромоторы, ИБП. Для уменьшения помех эти приборы должны быть надежно заземлены.</w:t>
      </w:r>
    </w:p>
    <w:p w:rsidR="00404F22" w:rsidRPr="00404F22" w:rsidRDefault="00404F22" w:rsidP="00404F22">
      <w:pPr>
        <w:numPr>
          <w:ilvl w:val="0"/>
          <w:numId w:val="1"/>
        </w:numPr>
        <w:shd w:val="clear" w:color="auto" w:fill="FFFFFF"/>
        <w:spacing w:before="36" w:after="36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используются беспроводные телефоны стандарта 2,4 ГГц или оборудование X-10 (например, системы сигнализации), качество беспроводной связи может заметно ухудшиться или прерваться.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типичного жилья </w:t>
      </w:r>
      <w:bookmarkStart w:id="2" w:name="keyword2"/>
      <w:bookmarkEnd w:id="2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расстояние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связи не представляет особой проблемы. Если обнаружена неуверенная </w:t>
      </w:r>
      <w:bookmarkStart w:id="3" w:name="keyword3"/>
      <w:bookmarkEnd w:id="3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пределах дома, то надо расположить точку доступа между комнатами, которые следует связать беспроводной сетью.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обнаружения точек доступа, попадающих в зону действия беспроводной сети, и определения каналов, на которых они работают, можно использовать программу </w:t>
      </w:r>
      <w:bookmarkStart w:id="4" w:name="keyword4"/>
      <w:bookmarkEnd w:id="4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Network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Stumbler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5" w:tgtFrame="_blank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http://www.stumbler.net/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 ее помощью также можно оценить соотношение "сигнал-шум" на выбранных каналах.</w:t>
      </w:r>
    </w:p>
    <w:p w:rsid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ect2"/>
      <w:bookmarkEnd w:id="5"/>
    </w:p>
    <w:p w:rsid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Офисная сеть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беспроводная сеть для небольшого офиса или домашнего использования (</w:t>
      </w:r>
      <w:bookmarkStart w:id="6" w:name="keyword5"/>
      <w:bookmarkEnd w:id="6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Small</w:t>
      </w:r>
      <w:proofErr w:type="spellEnd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Office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SOHO) может быть построена на основе одной точки доступа (</w:t>
      </w:r>
      <w:hyperlink r:id="rId6" w:anchor="image.5.1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 рис. 5.1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сети адаптеры переводятся в режим инфраструктуры, а точка доступа - в режим точки доступа. При этом создается одна зона обслуживания, в которой находятся все пользователи сети.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image.5.1"/>
      <w:bookmarkEnd w:id="7"/>
      <w:r w:rsidRPr="00404F22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895975" cy="5029200"/>
            <wp:effectExtent l="0" t="0" r="9525" b="0"/>
            <wp:docPr id="2" name="Рисунок 2" descr="Офисная сеть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сная сеть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5.1.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Офисная сеть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размещении точки доступа при развертывании малой сети следует обеспечить достаточное качество связи на всех рабочих местах, а также 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удобство в размещении самой точки. Типовое решение - закрепить точку доступа непосредственно на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фальш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-потолке, при этом провода электропитания и проводной сети будут проходить над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фальш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-потолком либо в коробах.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иметь в виду, что при расширении сети и увеличении количества пользователей скорость связи будет падать (пропорционально числу пользователей). Наибольшее разумное количество пользователей обычно составляет 16-20. Помимо этого скорость и качество связи зависят и от расстояния между клиентом и точкой. Эти соображения могут потребовать расширения базовой сети.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расширения сети можно использовать </w:t>
      </w:r>
      <w:bookmarkStart w:id="8" w:name="keyword6"/>
      <w:bookmarkEnd w:id="8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uplink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-порт точки доступа. Он может использоваться как для объединения базовых зон обслуживания в </w:t>
      </w:r>
      <w:proofErr w:type="gram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</w:t>
      </w:r>
      <w:proofErr w:type="gram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для интеграции в имеющуюся проводную или беспроводную инфраструктуру, например для обеспечения пользователей доступом к разделяемым ресурсам других подразделений или для подключения к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расширении сети необходимо следить чтобы частоты соседних точек доступа не перекрывались во избежание взаимных помех и снижения скорости передачи. Это достигается настройкой соседних точек на неперекрывающиеся по частоте каналы 1, 6 и 11. Чередуя каналы таким образом, что соседние точки с каналами 1, 6 и 11 окажутся в вершинах равностороннего треугольника, можно охватить беспроводной связью сколь угодно большую площадь без перекрытия частот (</w:t>
      </w:r>
      <w:hyperlink r:id="rId9" w:anchor="image.5.2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 рис. 5.2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image.5.2"/>
      <w:bookmarkEnd w:id="9"/>
      <w:r w:rsidRPr="00404F22">
        <w:rPr>
          <w:rFonts w:ascii="Times New Roman" w:eastAsia="Times New Roman" w:hAnsi="Times New Roman" w:cs="Times New Roman"/>
          <w:noProof/>
          <w:color w:val="5895BE"/>
          <w:sz w:val="28"/>
          <w:szCs w:val="28"/>
          <w:lang w:eastAsia="ru-RU"/>
        </w:rPr>
        <w:lastRenderedPageBreak/>
        <w:drawing>
          <wp:inline distT="0" distB="0" distL="0" distR="0">
            <wp:extent cx="5238750" cy="2228850"/>
            <wp:effectExtent l="0" t="0" r="0" b="0"/>
            <wp:docPr id="1" name="Рисунок 1" descr="Расширение беспроводной сет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ширение беспроводной сет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5.2.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беспроводной сети</w:t>
      </w:r>
    </w:p>
    <w:p w:rsid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развертывание беспроводных сетей используемые приложения оказывают влияние по-разному. Наиболее важные факторы - это:</w:t>
      </w:r>
    </w:p>
    <w:p w:rsidR="00404F22" w:rsidRPr="00404F22" w:rsidRDefault="00404F22" w:rsidP="00404F22">
      <w:pPr>
        <w:numPr>
          <w:ilvl w:val="0"/>
          <w:numId w:val="2"/>
        </w:numPr>
        <w:spacing w:before="36" w:after="36" w:line="240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Расчетная скорость в пересчете на одного клиента;</w:t>
      </w:r>
    </w:p>
    <w:p w:rsidR="00404F22" w:rsidRPr="00404F22" w:rsidRDefault="00404F22" w:rsidP="00404F22">
      <w:pPr>
        <w:numPr>
          <w:ilvl w:val="0"/>
          <w:numId w:val="2"/>
        </w:numPr>
        <w:spacing w:before="36" w:after="36" w:line="240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используемых приложений;</w:t>
      </w:r>
    </w:p>
    <w:p w:rsidR="00404F22" w:rsidRPr="00404F22" w:rsidRDefault="00404F22" w:rsidP="00404F22">
      <w:pPr>
        <w:numPr>
          <w:ilvl w:val="0"/>
          <w:numId w:val="2"/>
        </w:numPr>
        <w:spacing w:before="36" w:after="36" w:line="240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Задержки в передаче данных.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скорость каждого клиента уменьшается с вводом в зону обслуживания новых клиентов. Следовательно, если дома или в офисе используются требовательные к скорости приложения (например, программа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-телефонии </w:t>
      </w:r>
      <w:bookmarkStart w:id="10" w:name="keyword7"/>
      <w:bookmarkEnd w:id="10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Skype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необходимо увеличить количество точек доступа на единицу площади (</w:t>
      </w:r>
      <w:hyperlink r:id="rId12" w:anchor="image.5.3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 рис. 5.3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image.5.3"/>
      <w:bookmarkEnd w:id="11"/>
      <w:r w:rsidRPr="00404F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14950" cy="2362200"/>
            <wp:effectExtent l="0" t="0" r="0" b="0"/>
            <wp:docPr id="5" name="Рисунок 5" descr="Расширение беспроводной сети с максимальной скоро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ширение беспроводной сети с максимальной скорость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5.3.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беспроводной сети с максимальной скоростью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определения границы действия точек доступа используется ноутбук с установленной программой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Network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Stumbler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показывает, на какой скорости будет работать адаптер в зависимости от расстояния от точки доступа. По мере удаления скорость автоматически падает, и при достижении порогового уровня необходимо ставить новую точку.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всех точек доступа в офисе в локальную сеть можно осуществить несколькими способами. Самым простым и распространенным методом организации является объединение через проводную инфраструктуру (</w:t>
      </w:r>
      <w:hyperlink r:id="rId14" w:anchor="image.5.4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 рис. 5.4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image.5.4"/>
      <w:bookmarkEnd w:id="12"/>
      <w:r w:rsidRPr="00404F22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715000" cy="4076700"/>
            <wp:effectExtent l="0" t="0" r="0" b="0"/>
            <wp:docPr id="4" name="Рисунок 4" descr="Объединение точек доступа через проводную инфраструктур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ъединение точек доступа через проводную инфраструктур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5.4.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точек доступа через проводную инфраструктуру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устанавливается коммутатор, к которому подключаются точки доступа посредством витой пары через </w:t>
      </w:r>
      <w:bookmarkStart w:id="13" w:name="keyword8"/>
      <w:bookmarkEnd w:id="13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uplink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-порт. Также к этому коммутатору можно подвести широкополосный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Преимуществом такого подключения является простота настройки зоны действия точек доступа на разные каналы, недостатком - прокладка проводов от точек доступа к коммутатору.</w:t>
      </w:r>
    </w:p>
    <w:p w:rsidR="00404F22" w:rsidRPr="00404F22" w:rsidRDefault="00404F22" w:rsidP="00404F2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способ - подключение с использованием расширенного режима </w:t>
      </w:r>
      <w:bookmarkStart w:id="14" w:name="keyword9"/>
      <w:bookmarkEnd w:id="14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WDS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17" w:anchor="image.5.5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 рис. 5.5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image.5.5"/>
      <w:bookmarkEnd w:id="15"/>
      <w:r w:rsidRPr="00404F22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715000" cy="4410075"/>
            <wp:effectExtent l="0" t="0" r="0" b="9525"/>
            <wp:docPr id="3" name="Рисунок 3" descr="Объединение точек доступа с использованием расширенного режима WD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ъединение точек доступа с использованием расширенного режима WD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5.5.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точек доступа с использованием расширенного режима WDS</w:t>
      </w:r>
    </w:p>
    <w:p w:rsidR="00300CED" w:rsidRDefault="00300CED" w:rsidP="00404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Одна точка доступа, которая имеет подключение к </w:t>
      </w:r>
      <w:proofErr w:type="spellStart"/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Internet</w:t>
      </w:r>
      <w:proofErr w:type="spellEnd"/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переводится в мостовой режим </w:t>
      </w:r>
      <w:bookmarkStart w:id="16" w:name="keyword10"/>
      <w:bookmarkEnd w:id="16"/>
      <w:r w:rsidRPr="00404F2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WDS</w:t>
      </w:r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остальные 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настраиваются на тот же канал, что и первая, и устанавливается режим </w:t>
      </w:r>
      <w:bookmarkStart w:id="17" w:name="keyword11"/>
      <w:bookmarkEnd w:id="17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WDS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AP. Использование такого способа нежелательно, т.к. все точки работают на одном канале, и при достаточно большом их количестве резко уменьшается скорость. Рекомендуется устанавливать не более 2-3 точек.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способ подключения аналогичен предыдущему но дополнительно к каждой точке доступа через проводной интерфейс подключена еще одна точка, работающая на другом канале, для организации связи в одной комнате (</w:t>
      </w:r>
      <w:hyperlink r:id="rId20" w:anchor="image.5.6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lang w:eastAsia="ru-RU"/>
          </w:rPr>
          <w:t> рис. 5.6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переводятся те точки доступа в режим </w:t>
      </w:r>
      <w:bookmarkStart w:id="18" w:name="keyword12"/>
      <w:bookmarkEnd w:id="18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WDS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будут связаны с первой, а остальные через проводные интерфейсы подключаются к ним. Они должны работать в режиме точки доступа и на других каналах, чтобы не было коллизий. Преимуществом такого способа подключения является полное отсутствие проводной инфраструктуры (за исключением связи между соседними точками), недостатком - высокая стоимость, в связи с большим количеством точек </w:t>
      </w:r>
      <w:bookmarkStart w:id="19" w:name="keyword13"/>
      <w:bookmarkEnd w:id="19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доступа, и использование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одного канала для связи с базовой точкой.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image.5.6"/>
      <w:bookmarkEnd w:id="20"/>
      <w:r w:rsidRPr="00404F22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0" t="0" r="0" b="0"/>
            <wp:docPr id="8" name="Рисунок 8" descr="Объединение точек доступа с дополнительными точкам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ъединение точек доступа с дополнительными точкам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lang w:eastAsia="ru-RU"/>
          </w:rPr>
          <w:t>увеличить изображение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5.6.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точек доступа с дополнительными точками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пользователь мог передвигаться от одной точки доступа к другой без потери доступа к сетевым службам и разрыва соединения, во всем оборудовании компании D-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предусмотрена функция роуминга.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Роуминг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возможность радиоустройства перемещаться за пределы действия базовой станции и, находясь в зоне действия "гостевой" станции, иметь доступ к "домашней" сети (</w:t>
      </w:r>
      <w:hyperlink r:id="rId24" w:anchor="image.5.7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lang w:eastAsia="ru-RU"/>
          </w:rPr>
          <w:t> рис. 5.7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image.5.7"/>
      <w:bookmarkEnd w:id="21"/>
      <w:r w:rsidRPr="00404F22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4762500" cy="2676525"/>
            <wp:effectExtent l="0" t="0" r="0" b="9525"/>
            <wp:docPr id="7" name="Рисунок 7" descr="Роуминг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уминг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5.7.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Роуминг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роуминга все точки доступа, обеспечивающие роуминг, конфигурируются на использование одинакового идентификатора зоны обслуживания (</w:t>
      </w:r>
      <w:bookmarkStart w:id="22" w:name="keyword14"/>
      <w:bookmarkEnd w:id="22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SSID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Все точки доступа относятся к одному широковещательному домену, или одному </w:t>
      </w:r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домену роуминга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определения момента времени, когда необходимо начать процесс роуминга, не определен в стандарте 802.11, и, таким образом, оставлен на усмотрение поставщиков оборудования. Наиболее простой широко распространенный алгоритм переключения заключается в том, что адаптер взаимодействует с одной точкой вплоть до того момента, когда уровень сигнала не упадет ниже допустимого предела. После этого осуществляется поиск точки доступа с одинаковым </w:t>
      </w:r>
      <w:bookmarkStart w:id="23" w:name="keyword15"/>
      <w:bookmarkEnd w:id="23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SSID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максимальным уровнем сигнала, и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переподключение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Роуминг включает значительно больше процессов, чем необходимо для поиска точки доступа, с которой можно связаться. Опишем некоторые из задач, которые должны решаться в ходе роуминга на канальном уровне: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Предыдущая точка доступа должна определить, что клиент уходит из ее области действия.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точка доступа должна буферизовать данные, предназначенные для клиента, осуществляющего роуминг.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точка доступа должна показать предыдущей, что клиент успешно переместился в ее зону.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точка доступа должна послать буферизованные данные новой точке доступа.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точка доступа должна определить, что клиент покинул ее зону действия.</w:t>
      </w:r>
    </w:p>
    <w:p w:rsidR="00404F22" w:rsidRPr="00404F22" w:rsidRDefault="00404F22" w:rsidP="00404F2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доступа должна обновить таблицы МАС-адресов на коммутаторах инфраструктуры, чтобы избежать потери данных перемещающегося клиента.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4" w:name="sect3"/>
      <w:bookmarkEnd w:id="24"/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Сеть между несколькими офисами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Беспроводная связь может использоваться для объединения подсетей отдельных зданий, например центрального офиса и филиалов, там, где прокладка кабеля между зданиями нежелательна или невозможна (</w:t>
      </w:r>
      <w:hyperlink r:id="rId27" w:anchor="image.5.8" w:history="1">
        <w:r w:rsidRPr="00404F22">
          <w:rPr>
            <w:rFonts w:ascii="Times New Roman" w:eastAsia="Times New Roman" w:hAnsi="Times New Roman" w:cs="Times New Roman"/>
            <w:color w:val="0071A6"/>
            <w:sz w:val="28"/>
            <w:szCs w:val="28"/>
            <w:lang w:eastAsia="ru-RU"/>
          </w:rPr>
          <w:t> рис. 5.8</w:t>
        </w:r>
      </w:hyperlink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связи между зданиями могут использоваться внешние беспроводные точки, работающие в режиме моста. Через </w:t>
      </w:r>
      <w:bookmarkStart w:id="25" w:name="keyword16"/>
      <w:bookmarkEnd w:id="25"/>
      <w:proofErr w:type="spellStart"/>
      <w:r w:rsidRPr="00404F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uplink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-порт внешняя точка подключается к обычному коммутатору и через него обеспечивает связь со всеми компьютерами подсети.</w:t>
      </w:r>
    </w:p>
    <w:p w:rsidR="00404F22" w:rsidRPr="00404F22" w:rsidRDefault="00404F22" w:rsidP="00404F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6" w:name="image.5.8"/>
      <w:bookmarkEnd w:id="26"/>
      <w:r w:rsidRPr="00404F22">
        <w:rPr>
          <w:rFonts w:ascii="Tahoma" w:eastAsia="Times New Roman" w:hAnsi="Tahoma" w:cs="Tahoma"/>
          <w:noProof/>
          <w:color w:val="0071A6"/>
          <w:sz w:val="18"/>
          <w:szCs w:val="18"/>
          <w:lang w:eastAsia="ru-RU"/>
        </w:rPr>
        <w:lastRenderedPageBreak/>
        <w:drawing>
          <wp:inline distT="0" distB="0" distL="0" distR="0">
            <wp:extent cx="5238750" cy="5715000"/>
            <wp:effectExtent l="0" t="0" r="0" b="0"/>
            <wp:docPr id="6" name="Рисунок 6" descr="Сеть между несколькими офисам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ть между несколькими офисам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04F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0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5.8. 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 между несколькими офисами</w:t>
      </w:r>
    </w:p>
    <w:p w:rsid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27" w:name="_GoBack"/>
      <w:bookmarkEnd w:id="27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Внешние беспроводные точки имеют водонепроницаемый термостатированный корпус, систему грозовой защиты, систему питания </w:t>
      </w:r>
      <w:proofErr w:type="spellStart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Power-over-Ethernet</w:t>
      </w:r>
      <w:proofErr w:type="spellEnd"/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сменной антенне можно обеспечивать устойчивую радиосвязь на расстоянии до нескольких километров на специализированные узконаправленные антенны.</w:t>
      </w:r>
    </w:p>
    <w:p w:rsidR="00404F22" w:rsidRPr="00404F22" w:rsidRDefault="00404F22" w:rsidP="0040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внешней беспроводной связи особое внимание следует обратить на обеспечение безопасности передачи данных, в связи с ее большей уязвимостью как при прослушивании, так и в случае прямого физического </w:t>
      </w:r>
      <w:r w:rsidRPr="0040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воздействия. Поэтому рекомендуется использовать точки доступа, специально предназначенные для наружного применения и позволяющие задействовать аутентификацию, контроль доступа и шифрование передаваемых данных.</w:t>
      </w:r>
    </w:p>
    <w:p w:rsidR="00404F22" w:rsidRPr="00404F22" w:rsidRDefault="00404F22" w:rsidP="00404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4F22" w:rsidRPr="0040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155E"/>
    <w:multiLevelType w:val="multilevel"/>
    <w:tmpl w:val="B49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D62F3"/>
    <w:multiLevelType w:val="multilevel"/>
    <w:tmpl w:val="BC5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B1E71"/>
    <w:multiLevelType w:val="multilevel"/>
    <w:tmpl w:val="32A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AD"/>
    <w:rsid w:val="00300CED"/>
    <w:rsid w:val="00404F22"/>
    <w:rsid w:val="0077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CD53"/>
  <w15:chartTrackingRefBased/>
  <w15:docId w15:val="{580588BA-EC3A-4C92-8D55-7197098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04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4F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zag">
    <w:name w:val="zag"/>
    <w:basedOn w:val="a0"/>
    <w:rsid w:val="00404F22"/>
  </w:style>
  <w:style w:type="character" w:customStyle="1" w:styleId="spelling-content-entity">
    <w:name w:val="spelling-content-entity"/>
    <w:basedOn w:val="a0"/>
    <w:rsid w:val="00404F22"/>
  </w:style>
  <w:style w:type="character" w:customStyle="1" w:styleId="normal">
    <w:name w:val="normal"/>
    <w:basedOn w:val="a0"/>
    <w:rsid w:val="00404F22"/>
  </w:style>
  <w:style w:type="character" w:styleId="a3">
    <w:name w:val="Hyperlink"/>
    <w:basedOn w:val="a0"/>
    <w:uiPriority w:val="99"/>
    <w:semiHidden/>
    <w:unhideWhenUsed/>
    <w:rsid w:val="00404F22"/>
    <w:rPr>
      <w:color w:val="0000FF"/>
      <w:u w:val="single"/>
    </w:rPr>
  </w:style>
  <w:style w:type="character" w:customStyle="1" w:styleId="page">
    <w:name w:val="page"/>
    <w:basedOn w:val="a0"/>
    <w:rsid w:val="00404F22"/>
  </w:style>
  <w:style w:type="character" w:customStyle="1" w:styleId="text">
    <w:name w:val="text"/>
    <w:basedOn w:val="a0"/>
    <w:rsid w:val="00404F22"/>
  </w:style>
  <w:style w:type="paragraph" w:styleId="a4">
    <w:name w:val="Normal (Web)"/>
    <w:basedOn w:val="a"/>
    <w:uiPriority w:val="99"/>
    <w:semiHidden/>
    <w:unhideWhenUsed/>
    <w:rsid w:val="0040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4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7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005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021619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8240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9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322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20705725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9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intuit.ru/EDI/13_04_18_1/1523571786-30342/tutorial/307/objects/5/files/1_60.jpg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intuit.ru/EDI/13_04_18_1/1523571786-30342/tutorial/307/objects/5/files/1_61.jpg" TargetMode="External"/><Relationship Id="rId7" Type="http://schemas.openxmlformats.org/officeDocument/2006/relationships/hyperlink" Target="https://intuit.ru/EDI/13_04_18_1/1523571786-30342/tutorial/307/objects/5/files/1_56.jpg" TargetMode="External"/><Relationship Id="rId12" Type="http://schemas.openxmlformats.org/officeDocument/2006/relationships/hyperlink" Target="https://intuit.ru/studies/courses/1004/202/lecture/5244?page=2" TargetMode="External"/><Relationship Id="rId17" Type="http://schemas.openxmlformats.org/officeDocument/2006/relationships/hyperlink" Target="https://intuit.ru/studies/courses/1004/202/lecture/5244?page=2" TargetMode="External"/><Relationship Id="rId25" Type="http://schemas.openxmlformats.org/officeDocument/2006/relationships/hyperlink" Target="https://intuit.ru/EDI/13_04_18_1/1523571786-30342/tutorial/307/objects/5/files/1_6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intuit.ru/studies/courses/1004/202/lecture/5244?page=3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1004/202/lecture/5244?page=1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intuit.ru/studies/courses/1004/202/lecture/5244?page=3" TargetMode="External"/><Relationship Id="rId5" Type="http://schemas.openxmlformats.org/officeDocument/2006/relationships/hyperlink" Target="http://www.stumbler.net/" TargetMode="External"/><Relationship Id="rId15" Type="http://schemas.openxmlformats.org/officeDocument/2006/relationships/hyperlink" Target="https://intuit.ru/EDI/13_04_18_1/1523571786-30342/tutorial/307/objects/5/files/1_59.jpg" TargetMode="External"/><Relationship Id="rId23" Type="http://schemas.openxmlformats.org/officeDocument/2006/relationships/hyperlink" Target="https://intuit.ru/EDI/13_04_18_1/1523571786-30342/tutorial/307/objects/5/files/1_61.jpg" TargetMode="External"/><Relationship Id="rId28" Type="http://schemas.openxmlformats.org/officeDocument/2006/relationships/hyperlink" Target="https://intuit.ru/EDI/13_04_18_1/1523571786-30342/tutorial/307/objects/5/files/1_63.jpg" TargetMode="External"/><Relationship Id="rId10" Type="http://schemas.openxmlformats.org/officeDocument/2006/relationships/hyperlink" Target="https://intuit.ru/EDI/13_04_18_1/1523571786-30342/tutorial/307/objects/5/files/1_57.png" TargetMode="Externa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1004/202/lecture/5244?page=1" TargetMode="External"/><Relationship Id="rId14" Type="http://schemas.openxmlformats.org/officeDocument/2006/relationships/hyperlink" Target="https://intuit.ru/studies/courses/1004/202/lecture/5244?page=2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intuit.ru/studies/courses/1004/202/lecture/5244?page=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1787</Words>
  <Characters>10189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2022-09-06T12:28:00Z</dcterms:created>
  <dcterms:modified xsi:type="dcterms:W3CDTF">2022-09-06T12:34:00Z</dcterms:modified>
</cp:coreProperties>
</file>